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FCE55CE" w:rsidR="008A22CF" w:rsidRPr="004A3348" w:rsidRDefault="008A22CF" w:rsidP="008A22CF">
      <w:pPr>
        <w:pStyle w:val="3GPPHeader"/>
        <w:spacing w:after="60"/>
      </w:pPr>
      <w:bookmarkStart w:id="0" w:name="_Hlk487029736"/>
      <w:bookmarkEnd w:id="0"/>
      <w:r w:rsidRPr="001A5974">
        <w:t>3GPP TSG-RAN WG4</w:t>
      </w:r>
      <w:r w:rsidR="001D4850" w:rsidRPr="001A5974">
        <w:t xml:space="preserve"> Meeting</w:t>
      </w:r>
      <w:r w:rsidR="005071CC" w:rsidRPr="001A5974">
        <w:t xml:space="preserve"> </w:t>
      </w:r>
      <w:r w:rsidR="00837AD9" w:rsidRPr="00C0585F">
        <w:rPr>
          <w:rFonts w:eastAsia="PMingLiU" w:cs="Arial"/>
          <w:color w:val="000000" w:themeColor="text1"/>
          <w:sz w:val="22"/>
          <w:lang w:eastAsia="ja-JP"/>
        </w:rPr>
        <w:t>#</w:t>
      </w:r>
      <w:bookmarkStart w:id="1" w:name="_Hlk110436944"/>
      <w:r w:rsidR="00837AD9" w:rsidRPr="00C0585F">
        <w:rPr>
          <w:rFonts w:eastAsia="PMingLiU" w:cs="Arial"/>
          <w:color w:val="000000" w:themeColor="text1"/>
          <w:sz w:val="22"/>
          <w:lang w:eastAsia="ja-JP"/>
        </w:rPr>
        <w:t>10</w:t>
      </w:r>
      <w:bookmarkEnd w:id="1"/>
      <w:r w:rsidR="002C682A">
        <w:rPr>
          <w:rFonts w:eastAsia="PMingLiU" w:cs="Arial"/>
          <w:color w:val="000000" w:themeColor="text1"/>
          <w:sz w:val="22"/>
          <w:lang w:eastAsia="ja-JP"/>
        </w:rPr>
        <w:t>9</w:t>
      </w:r>
      <w:r w:rsidRPr="001A5974">
        <w:tab/>
      </w:r>
      <w:r w:rsidR="005863F3" w:rsidRPr="005863F3">
        <w:t>R4-</w:t>
      </w:r>
      <w:r w:rsidR="00383317">
        <w:t>2</w:t>
      </w:r>
      <w:r w:rsidR="00AE5BBB">
        <w:t>3</w:t>
      </w:r>
      <w:r w:rsidR="00283A9C">
        <w:t>1</w:t>
      </w:r>
      <w:r w:rsidR="00783425">
        <w:t>8715</w:t>
      </w:r>
    </w:p>
    <w:p w14:paraId="65F55581" w14:textId="2EA5F444" w:rsidR="008A22CF" w:rsidRPr="00C0585F" w:rsidRDefault="002C682A" w:rsidP="008A22CF">
      <w:pPr>
        <w:pStyle w:val="3GPPHeader"/>
      </w:pPr>
      <w:r>
        <w:t>Chicago</w:t>
      </w:r>
      <w:r w:rsidR="005D7692" w:rsidRPr="005D7692">
        <w:t xml:space="preserve">, </w:t>
      </w:r>
      <w:r>
        <w:t>USA</w:t>
      </w:r>
      <w:r w:rsidR="005D7692" w:rsidRPr="005D7692">
        <w:t xml:space="preserve">, </w:t>
      </w:r>
      <w:r>
        <w:t>Nov</w:t>
      </w:r>
      <w:r w:rsidR="005D7692" w:rsidRPr="005D7692">
        <w:t xml:space="preserve"> </w:t>
      </w:r>
      <w:r>
        <w:t>13</w:t>
      </w:r>
      <w:r w:rsidR="00283A9C">
        <w:rPr>
          <w:vertAlign w:val="superscript"/>
        </w:rPr>
        <w:t>t</w:t>
      </w:r>
      <w:r w:rsidR="004165FE">
        <w:rPr>
          <w:vertAlign w:val="superscript"/>
        </w:rPr>
        <w:t>h</w:t>
      </w:r>
      <w:r w:rsidR="002464EE">
        <w:t xml:space="preserve"> </w:t>
      </w:r>
      <w:r w:rsidR="005D7692" w:rsidRPr="005D7692">
        <w:t xml:space="preserve">– </w:t>
      </w:r>
      <w:r w:rsidR="004165FE">
        <w:t>1</w:t>
      </w:r>
      <w:r>
        <w:t>7</w:t>
      </w:r>
      <w:r w:rsidR="002464EE" w:rsidRPr="002464EE">
        <w:rPr>
          <w:vertAlign w:val="superscript"/>
        </w:rPr>
        <w:t>th</w:t>
      </w:r>
      <w:r w:rsidR="005D7692" w:rsidRPr="005D7692">
        <w:t>, 2023</w:t>
      </w:r>
      <w:r w:rsidR="002464EE">
        <w:t xml:space="preserve"> </w:t>
      </w:r>
    </w:p>
    <w:p w14:paraId="2D8C5D3B" w14:textId="77777777" w:rsidR="00837AD9" w:rsidRPr="00C0585F" w:rsidRDefault="00837AD9" w:rsidP="008A22CF">
      <w:pPr>
        <w:pStyle w:val="3GPPHeader"/>
      </w:pPr>
    </w:p>
    <w:p w14:paraId="0FDE225D" w14:textId="4974C05F" w:rsidR="008A22CF" w:rsidRPr="00730B3B" w:rsidRDefault="008A22CF" w:rsidP="008A22CF">
      <w:pPr>
        <w:pStyle w:val="3GPPHeader"/>
        <w:rPr>
          <w:sz w:val="22"/>
        </w:rPr>
      </w:pPr>
      <w:r w:rsidRPr="00730B3B">
        <w:rPr>
          <w:sz w:val="22"/>
        </w:rPr>
        <w:t>Agenda Item:</w:t>
      </w:r>
      <w:r w:rsidRPr="00730B3B">
        <w:rPr>
          <w:sz w:val="22"/>
        </w:rPr>
        <w:tab/>
      </w:r>
      <w:r w:rsidR="00FD5D5B">
        <w:rPr>
          <w:sz w:val="22"/>
        </w:rPr>
        <w:t>8</w:t>
      </w:r>
      <w:r w:rsidR="00563003">
        <w:rPr>
          <w:sz w:val="22"/>
        </w:rPr>
        <w:t>.</w:t>
      </w:r>
      <w:r w:rsidR="00FD5D5B">
        <w:rPr>
          <w:sz w:val="22"/>
        </w:rPr>
        <w:t>27.1.2</w:t>
      </w:r>
    </w:p>
    <w:p w14:paraId="57D8FDDC" w14:textId="4993D1F6"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p>
    <w:p w14:paraId="3A8FC3FA" w14:textId="0327EE19"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FD5D5B" w:rsidRPr="00FD5D5B">
        <w:rPr>
          <w:sz w:val="22"/>
        </w:rPr>
        <w:t>Further discussion on MPR reduction</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3527941" w14:textId="7B850F0A" w:rsidR="007B0705" w:rsidRDefault="007B0705" w:rsidP="00563003">
      <w:pPr>
        <w:jc w:val="both"/>
      </w:pPr>
      <w:bookmarkStart w:id="2" w:name="OLE_LINK13"/>
      <w:r>
        <w:t>RAN4#</w:t>
      </w:r>
      <w:r w:rsidR="00AD3537">
        <w:t>108bis continued the discussion on MPR reduction, and reached some agreements finally [1], however, there are still some issues open with “FFS” as shown below:</w:t>
      </w:r>
    </w:p>
    <w:tbl>
      <w:tblPr>
        <w:tblStyle w:val="TableGrid"/>
        <w:tblW w:w="0" w:type="auto"/>
        <w:tblLook w:val="04A0" w:firstRow="1" w:lastRow="0" w:firstColumn="1" w:lastColumn="0" w:noHBand="0" w:noVBand="1"/>
      </w:tblPr>
      <w:tblGrid>
        <w:gridCol w:w="9629"/>
      </w:tblGrid>
      <w:tr w:rsidR="00AD3537" w14:paraId="1DFCFD76" w14:textId="77777777" w:rsidTr="00AD3537">
        <w:tc>
          <w:tcPr>
            <w:tcW w:w="9629" w:type="dxa"/>
          </w:tcPr>
          <w:p w14:paraId="5D704821" w14:textId="77777777" w:rsidR="00AD3537" w:rsidRPr="00AD3537" w:rsidRDefault="00AD3537" w:rsidP="00AD353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i/>
                <w:iCs/>
                <w:kern w:val="0"/>
                <w:sz w:val="18"/>
                <w:szCs w:val="8"/>
                <w:lang w:val="en-GB" w:eastAsia="en-GB"/>
                <w14:ligatures w14:val="none"/>
              </w:rPr>
            </w:pPr>
            <w:r w:rsidRPr="00AD3537">
              <w:rPr>
                <w:rFonts w:ascii="Arial" w:eastAsia="Times New Roman" w:hAnsi="Arial" w:cs="Times New Roman"/>
                <w:i/>
                <w:iCs/>
                <w:kern w:val="0"/>
                <w:sz w:val="18"/>
                <w:szCs w:val="8"/>
                <w:lang w:val="en-GB" w:eastAsia="en-GB"/>
                <w14:ligatures w14:val="none"/>
              </w:rPr>
              <w:t xml:space="preserve">Topic 1 – Power Boosting </w:t>
            </w:r>
          </w:p>
          <w:p w14:paraId="378C0BF5" w14:textId="77777777" w:rsidR="00AD3537" w:rsidRPr="00AD3537" w:rsidRDefault="00AD3537" w:rsidP="00AD3537">
            <w:pPr>
              <w:overflowPunct w:val="0"/>
              <w:autoSpaceDE w:val="0"/>
              <w:autoSpaceDN w:val="0"/>
              <w:adjustRightInd w:val="0"/>
              <w:spacing w:after="180" w:line="240" w:lineRule="auto"/>
              <w:textAlignment w:val="baseline"/>
              <w:rPr>
                <w:rFonts w:ascii="Times New Roman" w:eastAsia="Times New Roman" w:hAnsi="Times New Roman" w:cs="Times New Roman"/>
                <w:i/>
                <w:iCs/>
                <w:kern w:val="0"/>
                <w:sz w:val="18"/>
                <w:szCs w:val="8"/>
                <w:lang w:val="en-GB"/>
                <w14:ligatures w14:val="none"/>
              </w:rPr>
            </w:pPr>
            <w:r w:rsidRPr="00AD3537">
              <w:rPr>
                <w:rFonts w:ascii="Times New Roman" w:eastAsia="Times New Roman" w:hAnsi="Times New Roman" w:cs="Times New Roman"/>
                <w:b/>
                <w:i/>
                <w:iCs/>
                <w:kern w:val="0"/>
                <w:sz w:val="18"/>
                <w:szCs w:val="8"/>
                <w:lang w:val="en-GB"/>
                <w14:ligatures w14:val="none"/>
              </w:rPr>
              <w:t>&lt;Agreement&gt;</w:t>
            </w:r>
            <w:r w:rsidRPr="00AD3537">
              <w:rPr>
                <w:rFonts w:ascii="Times New Roman" w:eastAsia="Times New Roman" w:hAnsi="Times New Roman" w:cs="Times New Roman"/>
                <w:i/>
                <w:iCs/>
                <w:kern w:val="0"/>
                <w:sz w:val="18"/>
                <w:szCs w:val="8"/>
                <w:lang w:val="en-GB"/>
                <w14:ligatures w14:val="none"/>
              </w:rPr>
              <w:t xml:space="preserve">: </w:t>
            </w:r>
          </w:p>
          <w:p w14:paraId="12B381E9" w14:textId="77777777" w:rsidR="00AD3537" w:rsidRPr="00AD3537" w:rsidRDefault="00AD3537" w:rsidP="00AD353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iCs/>
                <w:kern w:val="0"/>
                <w:sz w:val="18"/>
                <w:szCs w:val="8"/>
                <w:lang w:val="en-GB"/>
                <w14:ligatures w14:val="none"/>
              </w:rPr>
            </w:pPr>
            <w:r w:rsidRPr="00AD3537">
              <w:rPr>
                <w:rFonts w:ascii="Times New Roman" w:eastAsia="Times New Roman" w:hAnsi="Times New Roman" w:cs="Times New Roman"/>
                <w:i/>
                <w:iCs/>
                <w:kern w:val="0"/>
                <w:sz w:val="18"/>
                <w:szCs w:val="8"/>
                <w:lang w:val="en-GB"/>
                <w14:ligatures w14:val="none"/>
              </w:rPr>
              <w:t>-</w:t>
            </w:r>
            <w:r w:rsidRPr="00AD3537">
              <w:rPr>
                <w:rFonts w:ascii="Times New Roman" w:eastAsia="Times New Roman" w:hAnsi="Times New Roman" w:cs="Times New Roman"/>
                <w:i/>
                <w:iCs/>
                <w:kern w:val="0"/>
                <w:sz w:val="18"/>
                <w:szCs w:val="8"/>
                <w:lang w:val="en-GB"/>
                <w14:ligatures w14:val="none"/>
              </w:rPr>
              <w:tab/>
              <w:t xml:space="preserve">Power boosting for QPSK is available under network control. A new UE capability is assumed for transparent power boosting for QPSK.  </w:t>
            </w:r>
          </w:p>
          <w:p w14:paraId="0B8B7B33" w14:textId="77777777" w:rsidR="00AD3537" w:rsidRPr="00AD3537" w:rsidRDefault="00AD3537" w:rsidP="00AD353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18"/>
                <w:szCs w:val="8"/>
                <w:lang w:val="en-GB"/>
                <w14:ligatures w14:val="none"/>
              </w:rPr>
            </w:pPr>
            <w:r w:rsidRPr="00AD3537">
              <w:rPr>
                <w:rFonts w:ascii="Times New Roman" w:eastAsia="Times New Roman" w:hAnsi="Times New Roman" w:cs="Times New Roman"/>
                <w:i/>
                <w:iCs/>
                <w:kern w:val="0"/>
                <w:sz w:val="18"/>
                <w:szCs w:val="8"/>
                <w:lang w:val="en-GB"/>
                <w14:ligatures w14:val="none"/>
              </w:rPr>
              <w:tab/>
              <w:t xml:space="preserve">- FFS if the same boosting can be applied for 2/pi BPSK </w:t>
            </w:r>
            <w:r w:rsidRPr="00AD3537">
              <w:rPr>
                <w:rFonts w:ascii="Times New Roman" w:eastAsia="Times New Roman" w:hAnsi="Times New Roman" w:cs="Times New Roman"/>
                <w:i/>
                <w:iCs/>
                <w:kern w:val="0"/>
                <w:sz w:val="18"/>
                <w:szCs w:val="8"/>
                <w:u w:val="single"/>
                <w:lang w:val="en-GB"/>
                <w14:ligatures w14:val="none"/>
              </w:rPr>
              <w:t>with</w:t>
            </w:r>
            <w:r w:rsidRPr="00AD3537">
              <w:rPr>
                <w:rFonts w:ascii="Times New Roman" w:eastAsia="Times New Roman" w:hAnsi="Times New Roman" w:cs="Times New Roman"/>
                <w:i/>
                <w:iCs/>
                <w:kern w:val="0"/>
                <w:sz w:val="18"/>
                <w:szCs w:val="8"/>
                <w:lang w:val="en-GB"/>
                <w14:ligatures w14:val="none"/>
              </w:rPr>
              <w:t xml:space="preserve"> FDSS shall also be available under network control. The assumption is that legacy power boosting for 2/pi BPSK is not changed, and this is added to the QPSK new capability.  </w:t>
            </w:r>
          </w:p>
          <w:p w14:paraId="010205CF" w14:textId="77777777" w:rsidR="00AD3537" w:rsidRPr="00AD3537" w:rsidRDefault="00AD3537" w:rsidP="00AD353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18"/>
                <w:szCs w:val="8"/>
                <w:lang w:val="en-GB"/>
                <w14:ligatures w14:val="none"/>
              </w:rPr>
            </w:pPr>
            <w:r w:rsidRPr="00AD3537">
              <w:rPr>
                <w:rFonts w:ascii="Times New Roman" w:eastAsia="Times New Roman" w:hAnsi="Times New Roman" w:cs="Times New Roman"/>
                <w:i/>
                <w:iCs/>
                <w:kern w:val="0"/>
                <w:sz w:val="18"/>
                <w:szCs w:val="8"/>
                <w:lang w:val="en-GB"/>
                <w14:ligatures w14:val="none"/>
              </w:rPr>
              <w:tab/>
              <w:t xml:space="preserve">- FFS if this new capability is a single capability or there will be independent capabilities for </w:t>
            </w:r>
            <w:proofErr w:type="gramStart"/>
            <w:r w:rsidRPr="00AD3537">
              <w:rPr>
                <w:rFonts w:ascii="Times New Roman" w:eastAsia="Times New Roman" w:hAnsi="Times New Roman" w:cs="Times New Roman"/>
                <w:i/>
                <w:iCs/>
                <w:kern w:val="0"/>
                <w:sz w:val="18"/>
                <w:szCs w:val="8"/>
                <w:lang w:val="en-GB"/>
                <w14:ligatures w14:val="none"/>
              </w:rPr>
              <w:t>e.g.</w:t>
            </w:r>
            <w:proofErr w:type="gramEnd"/>
            <w:r w:rsidRPr="00AD3537">
              <w:rPr>
                <w:rFonts w:ascii="Times New Roman" w:eastAsia="Times New Roman" w:hAnsi="Times New Roman" w:cs="Times New Roman"/>
                <w:i/>
                <w:iCs/>
                <w:kern w:val="0"/>
                <w:sz w:val="18"/>
                <w:szCs w:val="8"/>
                <w:lang w:val="en-GB"/>
                <w14:ligatures w14:val="none"/>
              </w:rPr>
              <w:t xml:space="preserve"> power boosting alone or with FDSS.</w:t>
            </w:r>
          </w:p>
          <w:p w14:paraId="06797D2A" w14:textId="77777777" w:rsidR="00AD3537" w:rsidRPr="00AD3537" w:rsidRDefault="00AD3537" w:rsidP="00AD3537">
            <w:pPr>
              <w:pStyle w:val="Heading1"/>
              <w:rPr>
                <w:i/>
                <w:iCs/>
                <w:sz w:val="18"/>
                <w:szCs w:val="8"/>
              </w:rPr>
            </w:pPr>
            <w:r w:rsidRPr="00AD3537">
              <w:rPr>
                <w:i/>
                <w:iCs/>
                <w:sz w:val="18"/>
                <w:szCs w:val="8"/>
              </w:rPr>
              <w:t>Topic 4 - Spectrum Flatness for QPSK Power Boosting</w:t>
            </w:r>
          </w:p>
          <w:p w14:paraId="7DC35F30" w14:textId="77777777" w:rsidR="00AD3537" w:rsidRPr="00AD3537" w:rsidRDefault="00AD3537" w:rsidP="00AD3537">
            <w:pPr>
              <w:rPr>
                <w:i/>
                <w:iCs/>
                <w:sz w:val="18"/>
                <w:szCs w:val="8"/>
              </w:rPr>
            </w:pPr>
            <w:r w:rsidRPr="00AD3537">
              <w:rPr>
                <w:b/>
                <w:i/>
                <w:iCs/>
                <w:sz w:val="18"/>
                <w:szCs w:val="8"/>
              </w:rPr>
              <w:t>&lt;Agreement&gt;</w:t>
            </w:r>
            <w:r w:rsidRPr="00AD3537">
              <w:rPr>
                <w:i/>
                <w:iCs/>
                <w:sz w:val="18"/>
                <w:szCs w:val="8"/>
              </w:rPr>
              <w:t xml:space="preserve">: </w:t>
            </w:r>
          </w:p>
          <w:p w14:paraId="4B27B7B6" w14:textId="77777777" w:rsidR="00AD3537" w:rsidRPr="00AD3537" w:rsidRDefault="00AD3537" w:rsidP="00AD3537">
            <w:pPr>
              <w:pStyle w:val="B1"/>
              <w:rPr>
                <w:i/>
                <w:iCs/>
                <w:sz w:val="18"/>
                <w:szCs w:val="8"/>
              </w:rPr>
            </w:pPr>
            <w:r w:rsidRPr="00AD3537">
              <w:rPr>
                <w:i/>
                <w:iCs/>
                <w:sz w:val="18"/>
                <w:szCs w:val="8"/>
              </w:rPr>
              <w:t>-</w:t>
            </w:r>
            <w:r w:rsidRPr="00AD3537">
              <w:rPr>
                <w:i/>
                <w:iCs/>
                <w:sz w:val="18"/>
                <w:szCs w:val="8"/>
              </w:rPr>
              <w:tab/>
              <w:t>If spectrum flatness requirements from clause 6.4.2.4 in 38.101-1 for QPSK can not be met for the enhancement a new requirement shall be defined.</w:t>
            </w:r>
          </w:p>
          <w:p w14:paraId="4DBFA3F2" w14:textId="77777777" w:rsidR="00AD3537" w:rsidRPr="00AD3537" w:rsidRDefault="00AD3537" w:rsidP="00AD3537">
            <w:pPr>
              <w:pStyle w:val="B1"/>
              <w:rPr>
                <w:i/>
                <w:iCs/>
                <w:sz w:val="18"/>
                <w:szCs w:val="8"/>
              </w:rPr>
            </w:pPr>
            <w:r w:rsidRPr="00AD3537">
              <w:rPr>
                <w:i/>
                <w:iCs/>
                <w:sz w:val="18"/>
                <w:szCs w:val="8"/>
              </w:rPr>
              <w:tab/>
              <w:t>-</w:t>
            </w:r>
            <w:r w:rsidRPr="00AD3537">
              <w:rPr>
                <w:i/>
                <w:iCs/>
                <w:sz w:val="18"/>
                <w:szCs w:val="8"/>
              </w:rPr>
              <w:tab/>
              <w:t xml:space="preserve">FFS if there </w:t>
            </w:r>
            <w:proofErr w:type="gramStart"/>
            <w:r w:rsidRPr="00AD3537">
              <w:rPr>
                <w:i/>
                <w:iCs/>
                <w:sz w:val="18"/>
                <w:szCs w:val="8"/>
              </w:rPr>
              <w:t>is</w:t>
            </w:r>
            <w:proofErr w:type="gramEnd"/>
            <w:r w:rsidRPr="00AD3537">
              <w:rPr>
                <w:i/>
                <w:iCs/>
                <w:sz w:val="18"/>
                <w:szCs w:val="8"/>
              </w:rPr>
              <w:t xml:space="preserve"> different requirements for different RB regions intended for power boosting</w:t>
            </w:r>
          </w:p>
          <w:p w14:paraId="686114AB" w14:textId="77777777" w:rsidR="00AD3537" w:rsidRPr="00AD3537" w:rsidRDefault="00AD3537" w:rsidP="00563003">
            <w:pPr>
              <w:jc w:val="both"/>
              <w:rPr>
                <w:i/>
                <w:iCs/>
                <w:sz w:val="18"/>
                <w:szCs w:val="8"/>
              </w:rPr>
            </w:pPr>
          </w:p>
          <w:p w14:paraId="348E630D" w14:textId="77777777" w:rsidR="00AD3537" w:rsidRPr="00AD3537" w:rsidRDefault="00AD3537" w:rsidP="00AD3537">
            <w:pPr>
              <w:pStyle w:val="Heading1"/>
              <w:rPr>
                <w:i/>
                <w:iCs/>
                <w:sz w:val="18"/>
                <w:szCs w:val="8"/>
              </w:rPr>
            </w:pPr>
            <w:r w:rsidRPr="00AD3537">
              <w:rPr>
                <w:i/>
                <w:iCs/>
                <w:sz w:val="18"/>
                <w:szCs w:val="8"/>
              </w:rPr>
              <w:t>Topic 6 - RB region(s) definition for power boosting</w:t>
            </w:r>
          </w:p>
          <w:p w14:paraId="557AC762" w14:textId="77777777" w:rsidR="00AD3537" w:rsidRPr="00AD3537" w:rsidRDefault="00AD3537" w:rsidP="00AD3537">
            <w:pPr>
              <w:rPr>
                <w:i/>
                <w:iCs/>
                <w:sz w:val="18"/>
                <w:szCs w:val="8"/>
              </w:rPr>
            </w:pPr>
            <w:r w:rsidRPr="00AD3537">
              <w:rPr>
                <w:b/>
                <w:i/>
                <w:iCs/>
                <w:sz w:val="18"/>
                <w:szCs w:val="8"/>
              </w:rPr>
              <w:t>&lt;Agreement&gt;</w:t>
            </w:r>
            <w:r w:rsidRPr="00AD3537">
              <w:rPr>
                <w:i/>
                <w:iCs/>
                <w:sz w:val="18"/>
                <w:szCs w:val="8"/>
              </w:rPr>
              <w:t xml:space="preserve">: </w:t>
            </w:r>
          </w:p>
          <w:p w14:paraId="623FD663" w14:textId="77777777" w:rsidR="00AD3537" w:rsidRPr="00AD3537" w:rsidRDefault="00AD3537" w:rsidP="00AD3537">
            <w:pPr>
              <w:pStyle w:val="B1"/>
              <w:rPr>
                <w:i/>
                <w:iCs/>
                <w:sz w:val="18"/>
                <w:szCs w:val="8"/>
              </w:rPr>
            </w:pPr>
            <w:r w:rsidRPr="00AD3537">
              <w:rPr>
                <w:i/>
                <w:iCs/>
                <w:sz w:val="18"/>
                <w:szCs w:val="8"/>
              </w:rPr>
              <w:t>-</w:t>
            </w:r>
            <w:r w:rsidRPr="00AD3537">
              <w:rPr>
                <w:i/>
                <w:iCs/>
                <w:sz w:val="18"/>
                <w:szCs w:val="8"/>
              </w:rPr>
              <w:tab/>
              <w:t>Power boosting will be defined within the inner region.</w:t>
            </w:r>
          </w:p>
          <w:p w14:paraId="4610815C" w14:textId="77777777" w:rsidR="00AD3537" w:rsidRPr="00AD3537" w:rsidRDefault="00AD3537" w:rsidP="00AD3537">
            <w:pPr>
              <w:pStyle w:val="B1"/>
              <w:rPr>
                <w:i/>
                <w:iCs/>
                <w:sz w:val="18"/>
                <w:szCs w:val="8"/>
              </w:rPr>
            </w:pPr>
            <w:r w:rsidRPr="00AD3537">
              <w:rPr>
                <w:i/>
                <w:iCs/>
                <w:sz w:val="18"/>
                <w:szCs w:val="8"/>
              </w:rPr>
              <w:tab/>
              <w:t>-</w:t>
            </w:r>
            <w:r w:rsidRPr="00AD3537">
              <w:rPr>
                <w:i/>
                <w:iCs/>
                <w:sz w:val="18"/>
                <w:szCs w:val="8"/>
              </w:rPr>
              <w:tab/>
              <w:t xml:space="preserve">Power boosting is equivalent to [ΔPpowerboosting=1dB] applied to Ppowerclass. </w:t>
            </w:r>
          </w:p>
          <w:p w14:paraId="023F87C2" w14:textId="77777777" w:rsidR="00AD3537" w:rsidRPr="00AD3537" w:rsidRDefault="00AD3537" w:rsidP="00AD3537">
            <w:pPr>
              <w:pStyle w:val="B1"/>
              <w:rPr>
                <w:i/>
                <w:iCs/>
                <w:sz w:val="18"/>
                <w:szCs w:val="8"/>
              </w:rPr>
            </w:pPr>
            <w:r w:rsidRPr="00AD3537">
              <w:rPr>
                <w:i/>
                <w:iCs/>
                <w:sz w:val="18"/>
                <w:szCs w:val="8"/>
              </w:rPr>
              <w:tab/>
              <w:t>-</w:t>
            </w:r>
            <w:r w:rsidRPr="00AD3537">
              <w:rPr>
                <w:i/>
                <w:iCs/>
                <w:sz w:val="18"/>
                <w:szCs w:val="8"/>
              </w:rPr>
              <w:tab/>
              <w:t xml:space="preserve">FFS on whether power boosting is </w:t>
            </w:r>
            <w:proofErr w:type="gramStart"/>
            <w:r w:rsidRPr="00AD3537">
              <w:rPr>
                <w:i/>
                <w:iCs/>
                <w:sz w:val="18"/>
                <w:szCs w:val="8"/>
              </w:rPr>
              <w:t>define</w:t>
            </w:r>
            <w:proofErr w:type="gramEnd"/>
            <w:r w:rsidRPr="00AD3537">
              <w:rPr>
                <w:i/>
                <w:iCs/>
                <w:sz w:val="18"/>
                <w:szCs w:val="8"/>
              </w:rPr>
              <w:t xml:space="preserve"> for outer region or other region</w:t>
            </w:r>
          </w:p>
          <w:p w14:paraId="1AADF0D6" w14:textId="1DCA03CB" w:rsidR="00AD3537" w:rsidRPr="00AD3537" w:rsidRDefault="00AD3537" w:rsidP="00AD3537">
            <w:pPr>
              <w:pStyle w:val="B1"/>
              <w:rPr>
                <w:i/>
                <w:iCs/>
                <w:sz w:val="18"/>
                <w:szCs w:val="8"/>
              </w:rPr>
            </w:pPr>
            <w:r w:rsidRPr="00AD3537">
              <w:rPr>
                <w:i/>
                <w:iCs/>
                <w:sz w:val="18"/>
                <w:szCs w:val="8"/>
              </w:rPr>
              <w:tab/>
            </w:r>
            <w:r w:rsidRPr="00AD3537">
              <w:rPr>
                <w:i/>
                <w:iCs/>
                <w:sz w:val="18"/>
                <w:szCs w:val="8"/>
              </w:rPr>
              <w:tab/>
              <w:t>-</w:t>
            </w:r>
            <w:r w:rsidRPr="00AD3537">
              <w:rPr>
                <w:i/>
                <w:iCs/>
                <w:sz w:val="18"/>
                <w:szCs w:val="8"/>
              </w:rPr>
              <w:tab/>
              <w:t>Whether or not to finalize outer region or other region does not impact the completion of WI</w:t>
            </w:r>
          </w:p>
        </w:tc>
      </w:tr>
    </w:tbl>
    <w:p w14:paraId="1D5750A8" w14:textId="77777777" w:rsidR="00AD3537" w:rsidRDefault="00AD3537" w:rsidP="00563003">
      <w:pPr>
        <w:jc w:val="both"/>
      </w:pPr>
    </w:p>
    <w:p w14:paraId="4A0E8A91" w14:textId="20C7DA75" w:rsidR="007B0705" w:rsidRPr="000E2CCA" w:rsidRDefault="00563003" w:rsidP="006D75DD">
      <w:pPr>
        <w:jc w:val="both"/>
      </w:pPr>
      <w:r>
        <w:t>I</w:t>
      </w:r>
      <w:r w:rsidR="007B0705">
        <w:t>n this contribution, we</w:t>
      </w:r>
      <w:r w:rsidR="00AD3537">
        <w:t xml:space="preserve"> discuss and make corresponding proposals to conclude these open issues.</w:t>
      </w:r>
    </w:p>
    <w:bookmarkEnd w:id="2"/>
    <w:p w14:paraId="63B30870" w14:textId="67F4856D" w:rsidR="006913F6" w:rsidRDefault="006913F6" w:rsidP="003914AD">
      <w:pPr>
        <w:pStyle w:val="Heading1"/>
        <w:numPr>
          <w:ilvl w:val="0"/>
          <w:numId w:val="3"/>
        </w:numPr>
        <w:rPr>
          <w:lang w:val="en-US"/>
        </w:rPr>
      </w:pPr>
      <w:r w:rsidRPr="009011F0">
        <w:rPr>
          <w:lang w:val="en-US"/>
        </w:rPr>
        <w:lastRenderedPageBreak/>
        <w:t>Discussion</w:t>
      </w:r>
    </w:p>
    <w:p w14:paraId="44B961E2" w14:textId="77777777" w:rsidR="00937249" w:rsidRPr="00937249" w:rsidRDefault="00937249" w:rsidP="00937249">
      <w:pPr>
        <w:rPr>
          <w:lang w:eastAsia="ja-JP"/>
        </w:rPr>
      </w:pPr>
    </w:p>
    <w:p w14:paraId="64A03BC1" w14:textId="623B0281" w:rsidR="00AD3537" w:rsidRPr="003C384C" w:rsidRDefault="003C384C" w:rsidP="00563003">
      <w:pPr>
        <w:jc w:val="both"/>
        <w:rPr>
          <w:b/>
          <w:u w:val="single"/>
        </w:rPr>
      </w:pPr>
      <w:r w:rsidRPr="003C384C">
        <w:rPr>
          <w:b/>
          <w:u w:val="single"/>
        </w:rPr>
        <w:t>Power boosting and the application of transparent scheme</w:t>
      </w:r>
    </w:p>
    <w:p w14:paraId="3C552FB2" w14:textId="5189FC3F" w:rsidR="004240A6" w:rsidRDefault="00CC1917" w:rsidP="00563003">
      <w:pPr>
        <w:jc w:val="both"/>
        <w:rPr>
          <w:bCs/>
        </w:rPr>
      </w:pPr>
      <w:r>
        <w:rPr>
          <w:bCs/>
        </w:rPr>
        <w:t xml:space="preserve">The </w:t>
      </w:r>
      <w:r w:rsidR="003C384C">
        <w:rPr>
          <w:bCs/>
        </w:rPr>
        <w:t>power boosting is proposed originally for these regions with MPR equal to 0dB when transparent scheme is applied with an expectation that an improved MRP could be obtained. Literally it corresponds to a minus MPR.</w:t>
      </w:r>
      <w:r w:rsidR="00AF7A2F">
        <w:rPr>
          <w:bCs/>
        </w:rPr>
        <w:t xml:space="preserve"> However, as Ref</w:t>
      </w:r>
      <w:r w:rsidR="00AB1388">
        <w:rPr>
          <w:bCs/>
        </w:rPr>
        <w:t xml:space="preserve">erence </w:t>
      </w:r>
      <w:r w:rsidR="00AF7A2F">
        <w:rPr>
          <w:bCs/>
        </w:rPr>
        <w:t xml:space="preserve">[2] evaluated, </w:t>
      </w:r>
      <w:r w:rsidR="00030A12">
        <w:rPr>
          <w:bCs/>
        </w:rPr>
        <w:t xml:space="preserve">in </w:t>
      </w:r>
      <w:r w:rsidR="00AF7A2F">
        <w:rPr>
          <w:bCs/>
        </w:rPr>
        <w:t>a subset of inner region</w:t>
      </w:r>
      <w:r w:rsidR="00030A12">
        <w:rPr>
          <w:bCs/>
        </w:rPr>
        <w:t>, a 1-dB power boosting is possible even without transparent scheme.</w:t>
      </w:r>
    </w:p>
    <w:p w14:paraId="0A6C0513" w14:textId="6E34E770" w:rsidR="00F12E19" w:rsidRDefault="005E0E6A" w:rsidP="00563003">
      <w:pPr>
        <w:jc w:val="both"/>
        <w:rPr>
          <w:bCs/>
        </w:rPr>
      </w:pPr>
      <w:r>
        <w:rPr>
          <w:bCs/>
        </w:rPr>
        <w:t>And according to the latest WID [3], the objectives of power-domain enhancements illustrated below do not contain a separate independent power boosting feature:</w:t>
      </w:r>
    </w:p>
    <w:tbl>
      <w:tblPr>
        <w:tblStyle w:val="TableGrid"/>
        <w:tblW w:w="0" w:type="auto"/>
        <w:tblLook w:val="04A0" w:firstRow="1" w:lastRow="0" w:firstColumn="1" w:lastColumn="0" w:noHBand="0" w:noVBand="1"/>
      </w:tblPr>
      <w:tblGrid>
        <w:gridCol w:w="9629"/>
      </w:tblGrid>
      <w:tr w:rsidR="00937249" w:rsidRPr="00937249" w14:paraId="1B4E3235" w14:textId="77777777" w:rsidTr="00937249">
        <w:tc>
          <w:tcPr>
            <w:tcW w:w="9629" w:type="dxa"/>
          </w:tcPr>
          <w:p w14:paraId="21E8CE5B" w14:textId="77777777" w:rsidR="00937249" w:rsidRPr="00937249" w:rsidRDefault="00937249" w:rsidP="00937249">
            <w:pPr>
              <w:numPr>
                <w:ilvl w:val="0"/>
                <w:numId w:val="36"/>
              </w:numPr>
              <w:spacing w:before="120" w:after="120" w:line="276" w:lineRule="auto"/>
              <w:ind w:hanging="357"/>
              <w:jc w:val="both"/>
              <w:rPr>
                <w:rFonts w:eastAsia="SimSun"/>
                <w:i/>
                <w:iCs/>
              </w:rPr>
            </w:pPr>
            <w:r w:rsidRPr="00937249">
              <w:rPr>
                <w:rFonts w:eastAsia="SimSun"/>
                <w:i/>
                <w:iCs/>
              </w:rPr>
              <w:t xml:space="preserve">Study and if </w:t>
            </w:r>
            <w:proofErr w:type="gramStart"/>
            <w:r w:rsidRPr="00937249">
              <w:rPr>
                <w:rFonts w:eastAsia="SimSun"/>
                <w:i/>
                <w:iCs/>
              </w:rPr>
              <w:t>necessary</w:t>
            </w:r>
            <w:proofErr w:type="gramEnd"/>
            <w:r w:rsidRPr="00937249">
              <w:rPr>
                <w:rFonts w:eastAsia="SimSun"/>
                <w:i/>
                <w:iCs/>
              </w:rPr>
              <w:t xml:space="preserve"> specify following power domain enhancements</w:t>
            </w:r>
          </w:p>
          <w:p w14:paraId="7B414E40" w14:textId="77777777" w:rsidR="00937249" w:rsidRPr="00937249" w:rsidRDefault="00937249" w:rsidP="00937249">
            <w:pPr>
              <w:numPr>
                <w:ilvl w:val="1"/>
                <w:numId w:val="36"/>
              </w:numPr>
              <w:spacing w:before="120" w:after="120" w:line="276" w:lineRule="auto"/>
              <w:jc w:val="both"/>
              <w:rPr>
                <w:i/>
                <w:iCs/>
              </w:rPr>
            </w:pPr>
            <w:r w:rsidRPr="00937249">
              <w:rPr>
                <w:i/>
                <w:iCs/>
              </w:rPr>
              <w:t xml:space="preserve">Enhancements to realize </w:t>
            </w:r>
            <w:r w:rsidRPr="00937249">
              <w:rPr>
                <w:rFonts w:eastAsia="SimSun" w:hint="eastAsia"/>
                <w:i/>
                <w:iCs/>
              </w:rPr>
              <w:t>i</w:t>
            </w:r>
            <w:r w:rsidRPr="00937249">
              <w:rPr>
                <w:i/>
                <w:iCs/>
              </w:rPr>
              <w:t xml:space="preserve">ncreasing UE power high limit for CA and DC based on Rel-17 RAN4 work on “Increasing UE power high limit for CA and DC”, </w:t>
            </w:r>
            <w:r w:rsidRPr="00937249">
              <w:rPr>
                <w:rFonts w:eastAsia="SimSun" w:hint="eastAsia"/>
                <w:i/>
                <w:iCs/>
              </w:rPr>
              <w:t xml:space="preserve">in compliance with </w:t>
            </w:r>
            <w:r w:rsidRPr="00937249">
              <w:rPr>
                <w:i/>
                <w:iCs/>
              </w:rPr>
              <w:t>relevant regulations (RAN4, RAN1)</w:t>
            </w:r>
          </w:p>
          <w:p w14:paraId="4198BB17" w14:textId="18929CD5" w:rsidR="00937249" w:rsidRPr="00937249" w:rsidRDefault="00937249" w:rsidP="00563003">
            <w:pPr>
              <w:numPr>
                <w:ilvl w:val="1"/>
                <w:numId w:val="36"/>
              </w:numPr>
              <w:spacing w:before="120" w:after="120" w:line="276" w:lineRule="auto"/>
              <w:jc w:val="both"/>
              <w:rPr>
                <w:i/>
                <w:iCs/>
              </w:rPr>
            </w:pPr>
            <w:r w:rsidRPr="00937249">
              <w:rPr>
                <w:i/>
                <w:iCs/>
              </w:rPr>
              <w:t xml:space="preserve">Enhancements to reduce MPR/PAR, including </w:t>
            </w:r>
            <w:r w:rsidRPr="00937249">
              <w:rPr>
                <w:rFonts w:eastAsia="SimSun" w:hint="eastAsia"/>
                <w:i/>
                <w:iCs/>
              </w:rPr>
              <w:t xml:space="preserve">frequency domain </w:t>
            </w:r>
            <w:r w:rsidRPr="00937249">
              <w:rPr>
                <w:i/>
                <w:iCs/>
              </w:rPr>
              <w:t>spectrum shaping with and without spectrum extension for DFT-S-OFDM and tone reservation (RAN4, RAN1)</w:t>
            </w:r>
          </w:p>
        </w:tc>
      </w:tr>
    </w:tbl>
    <w:p w14:paraId="5E5422A4" w14:textId="77777777" w:rsidR="00937249" w:rsidRDefault="00937249" w:rsidP="00563003">
      <w:pPr>
        <w:jc w:val="both"/>
        <w:rPr>
          <w:bCs/>
        </w:rPr>
      </w:pPr>
    </w:p>
    <w:p w14:paraId="4CED758A" w14:textId="0310D346" w:rsidR="00937249" w:rsidRDefault="005E0E6A" w:rsidP="00563003">
      <w:pPr>
        <w:jc w:val="both"/>
        <w:rPr>
          <w:bCs/>
        </w:rPr>
      </w:pPr>
      <w:r>
        <w:rPr>
          <w:bCs/>
        </w:rPr>
        <w:t>And this meeting is the last meeting for the WID for core requirements. With these considerations, we propose to tie power boosting with the application of transparent scheme</w:t>
      </w:r>
      <w:r w:rsidR="00166A24">
        <w:rPr>
          <w:bCs/>
        </w:rPr>
        <w:t xml:space="preserve"> and only </w:t>
      </w:r>
      <w:proofErr w:type="gramStart"/>
      <w:r w:rsidR="00166A24">
        <w:rPr>
          <w:bCs/>
        </w:rPr>
        <w:t xml:space="preserve">in </w:t>
      </w:r>
      <w:r>
        <w:rPr>
          <w:bCs/>
        </w:rPr>
        <w:t>,</w:t>
      </w:r>
      <w:proofErr w:type="gramEnd"/>
      <w:r>
        <w:rPr>
          <w:bCs/>
        </w:rPr>
        <w:t xml:space="preserve"> hence power boosting is not introduced as an independent feature from transparent scheme in this release.</w:t>
      </w:r>
    </w:p>
    <w:p w14:paraId="7270C4DE" w14:textId="1132123D" w:rsidR="00CA7A6E" w:rsidRDefault="00CA7A6E" w:rsidP="00D776A6">
      <w:pPr>
        <w:jc w:val="both"/>
        <w:rPr>
          <w:bCs/>
        </w:rPr>
      </w:pPr>
      <w:bookmarkStart w:id="3" w:name="OLE_LINK1"/>
      <w:r>
        <w:rPr>
          <w:b/>
        </w:rPr>
        <w:t xml:space="preserve">Proposal 1: </w:t>
      </w:r>
      <w:bookmarkEnd w:id="3"/>
      <w:r w:rsidR="005E0E6A">
        <w:rPr>
          <w:b/>
        </w:rPr>
        <w:t xml:space="preserve">Considering power boosting applicable to a sub-set of inner </w:t>
      </w:r>
      <w:proofErr w:type="gramStart"/>
      <w:r w:rsidR="005E0E6A">
        <w:rPr>
          <w:b/>
        </w:rPr>
        <w:t>region</w:t>
      </w:r>
      <w:proofErr w:type="gramEnd"/>
      <w:r w:rsidR="005E0E6A">
        <w:rPr>
          <w:b/>
        </w:rPr>
        <w:t xml:space="preserve"> with MPR=0, and the scope of the WID and time limitation to complete the WID, power boosting is proposed to be tied with transparent scheme in Rel-18</w:t>
      </w:r>
      <w:r>
        <w:rPr>
          <w:b/>
        </w:rPr>
        <w:t>.</w:t>
      </w:r>
    </w:p>
    <w:p w14:paraId="049986EF" w14:textId="3995EB2E" w:rsidR="0034011D" w:rsidRPr="006A78FE" w:rsidRDefault="004C37F4" w:rsidP="00B96E09">
      <w:pPr>
        <w:jc w:val="both"/>
        <w:rPr>
          <w:bCs/>
        </w:rPr>
      </w:pPr>
      <w:r w:rsidRPr="003C384C">
        <w:rPr>
          <w:b/>
          <w:u w:val="single"/>
        </w:rPr>
        <w:t xml:space="preserve">Power boosting and </w:t>
      </w:r>
      <w:r w:rsidR="00EA4DF7">
        <w:rPr>
          <w:b/>
          <w:u w:val="single"/>
        </w:rPr>
        <w:t xml:space="preserve">regions and </w:t>
      </w:r>
      <w:r>
        <w:rPr>
          <w:b/>
          <w:u w:val="single"/>
        </w:rPr>
        <w:t>spectrum flatness</w:t>
      </w:r>
      <w:r w:rsidR="0034011D">
        <w:rPr>
          <w:bCs/>
        </w:rPr>
        <w:t xml:space="preserve"> </w:t>
      </w:r>
    </w:p>
    <w:p w14:paraId="7BA8C65F" w14:textId="550E1FCC" w:rsidR="003E5034" w:rsidRDefault="003E5034" w:rsidP="003E5034">
      <w:pPr>
        <w:jc w:val="center"/>
        <w:rPr>
          <w:bCs/>
        </w:rPr>
      </w:pPr>
      <w:r>
        <w:rPr>
          <w:bCs/>
          <w:noProof/>
        </w:rPr>
        <w:drawing>
          <wp:inline distT="0" distB="0" distL="0" distR="0" wp14:anchorId="01126333" wp14:editId="37AB69B0">
            <wp:extent cx="5069731" cy="3026864"/>
            <wp:effectExtent l="0" t="0" r="0" b="0"/>
            <wp:docPr id="1123838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2491" cy="3040453"/>
                    </a:xfrm>
                    <a:prstGeom prst="rect">
                      <a:avLst/>
                    </a:prstGeom>
                    <a:noFill/>
                  </pic:spPr>
                </pic:pic>
              </a:graphicData>
            </a:graphic>
          </wp:inline>
        </w:drawing>
      </w:r>
    </w:p>
    <w:p w14:paraId="6090F147" w14:textId="236DF45A" w:rsidR="003E5034" w:rsidRDefault="003E5034" w:rsidP="003E5034">
      <w:pPr>
        <w:jc w:val="center"/>
        <w:rPr>
          <w:bCs/>
        </w:rPr>
      </w:pPr>
      <w:r>
        <w:rPr>
          <w:bCs/>
        </w:rPr>
        <w:lastRenderedPageBreak/>
        <w:t>Fig. 1, Different scenarios with the application of power boosting and transparent scheme</w:t>
      </w:r>
    </w:p>
    <w:p w14:paraId="679B8333" w14:textId="50C38FD6" w:rsidR="003E5034" w:rsidRDefault="003E5034" w:rsidP="00932D17">
      <w:pPr>
        <w:jc w:val="both"/>
        <w:rPr>
          <w:bCs/>
        </w:rPr>
      </w:pPr>
      <w:r>
        <w:rPr>
          <w:bCs/>
        </w:rPr>
        <w:t xml:space="preserve">Fig. 1 illustrates a simple way to specify power boosting and transparent scheme by considering four scenarios if considering different possibility of applying power boosting and transparent scheme: </w:t>
      </w:r>
    </w:p>
    <w:p w14:paraId="62A42239" w14:textId="4521034D" w:rsidR="003E5034" w:rsidRDefault="003E5034" w:rsidP="003E5034">
      <w:pPr>
        <w:pStyle w:val="ListParagraph"/>
        <w:numPr>
          <w:ilvl w:val="0"/>
          <w:numId w:val="37"/>
        </w:numPr>
        <w:jc w:val="both"/>
        <w:rPr>
          <w:bCs/>
        </w:rPr>
      </w:pPr>
      <w:r>
        <w:rPr>
          <w:bCs/>
        </w:rPr>
        <w:t>Enhanced inner region (the subset of inner region where 1-dB power boosting can work alone): either 1-dB or &gt;1dB power boosting could be enabled. And to differentiate these two cases, one new capability on relaxed spectrum flatness is necessary.</w:t>
      </w:r>
    </w:p>
    <w:p w14:paraId="27E841FA" w14:textId="24C709D5" w:rsidR="003E5034" w:rsidRDefault="003E5034" w:rsidP="003E5034">
      <w:pPr>
        <w:pStyle w:val="ListParagraph"/>
        <w:numPr>
          <w:ilvl w:val="0"/>
          <w:numId w:val="37"/>
        </w:numPr>
        <w:jc w:val="both"/>
        <w:rPr>
          <w:bCs/>
        </w:rPr>
      </w:pPr>
      <w:r>
        <w:rPr>
          <w:bCs/>
        </w:rPr>
        <w:t>Exceptional inner region slice (inner region – enhanced inner region): this is the cost of the simplification that no gain is achieved, i.e., no enhancement of either power boosting or transparent scheme is expected.</w:t>
      </w:r>
    </w:p>
    <w:p w14:paraId="24FE207F" w14:textId="71CDF395" w:rsidR="003E5034" w:rsidRPr="003E5034" w:rsidRDefault="003E5034" w:rsidP="003E5034">
      <w:pPr>
        <w:pStyle w:val="ListParagraph"/>
        <w:numPr>
          <w:ilvl w:val="0"/>
          <w:numId w:val="37"/>
        </w:numPr>
        <w:jc w:val="both"/>
        <w:rPr>
          <w:bCs/>
        </w:rPr>
      </w:pPr>
      <w:r>
        <w:rPr>
          <w:bCs/>
        </w:rPr>
        <w:t xml:space="preserve">Other regions than the inner region: only transparent </w:t>
      </w:r>
      <w:r w:rsidR="00456927">
        <w:rPr>
          <w:bCs/>
        </w:rPr>
        <w:t>scheme without power boosting.</w:t>
      </w:r>
    </w:p>
    <w:p w14:paraId="5802B308" w14:textId="5036DB2B" w:rsidR="004C37F4" w:rsidRPr="00136577" w:rsidRDefault="002844F6" w:rsidP="00932D17">
      <w:pPr>
        <w:jc w:val="both"/>
        <w:rPr>
          <w:b/>
        </w:rPr>
      </w:pPr>
      <w:r w:rsidRPr="00136577">
        <w:rPr>
          <w:b/>
        </w:rPr>
        <w:t xml:space="preserve">Proposal 2: </w:t>
      </w:r>
      <w:r w:rsidR="00EA4DF7" w:rsidRPr="00136577">
        <w:rPr>
          <w:b/>
        </w:rPr>
        <w:t>RAN4 to specify a simple solution for power boosting and transparent scheme:</w:t>
      </w:r>
    </w:p>
    <w:p w14:paraId="3090352F" w14:textId="479286FB" w:rsidR="00EA4DF7" w:rsidRPr="00136577" w:rsidRDefault="00EA4DF7" w:rsidP="00EA4DF7">
      <w:pPr>
        <w:pStyle w:val="ListParagraph"/>
        <w:numPr>
          <w:ilvl w:val="0"/>
          <w:numId w:val="39"/>
        </w:numPr>
        <w:jc w:val="both"/>
        <w:rPr>
          <w:b/>
        </w:rPr>
      </w:pPr>
      <w:r w:rsidRPr="00136577">
        <w:rPr>
          <w:b/>
        </w:rPr>
        <w:t xml:space="preserve">Introduce power boosting only for the enhanced inner region </w:t>
      </w:r>
      <w:proofErr w:type="gramStart"/>
      <w:r w:rsidRPr="00136577">
        <w:rPr>
          <w:b/>
        </w:rPr>
        <w:t>( a</w:t>
      </w:r>
      <w:proofErr w:type="gramEnd"/>
      <w:r w:rsidRPr="00136577">
        <w:rPr>
          <w:b/>
        </w:rPr>
        <w:t xml:space="preserve"> subset of inner region where 1-dB power boosting can work alone)</w:t>
      </w:r>
    </w:p>
    <w:p w14:paraId="51489CE5" w14:textId="3F097CB2" w:rsidR="00EA4DF7" w:rsidRPr="00136577" w:rsidRDefault="00EA4DF7" w:rsidP="00EA4DF7">
      <w:pPr>
        <w:pStyle w:val="ListParagraph"/>
        <w:numPr>
          <w:ilvl w:val="1"/>
          <w:numId w:val="39"/>
        </w:numPr>
        <w:jc w:val="both"/>
        <w:rPr>
          <w:b/>
        </w:rPr>
      </w:pPr>
      <w:r w:rsidRPr="00136577">
        <w:rPr>
          <w:b/>
        </w:rPr>
        <w:t xml:space="preserve">Introduce a new capability of relaxed spectrum flatness, and with the capability reported, </w:t>
      </w:r>
      <w:r w:rsidR="00136577" w:rsidRPr="00136577">
        <w:rPr>
          <w:b/>
        </w:rPr>
        <w:t>power boosting is done with &gt;1 dB, otherwise, 1dB.</w:t>
      </w:r>
    </w:p>
    <w:p w14:paraId="5A91C2B2" w14:textId="63821503" w:rsidR="00136577" w:rsidRPr="00136577" w:rsidRDefault="00136577" w:rsidP="00136577">
      <w:pPr>
        <w:pStyle w:val="ListParagraph"/>
        <w:numPr>
          <w:ilvl w:val="0"/>
          <w:numId w:val="39"/>
        </w:numPr>
        <w:jc w:val="both"/>
        <w:rPr>
          <w:b/>
        </w:rPr>
      </w:pPr>
      <w:r w:rsidRPr="00136577">
        <w:rPr>
          <w:b/>
        </w:rPr>
        <w:t>Other regions than the inner region, no power boosting is allowed, and only improved MPR is specified.</w:t>
      </w:r>
    </w:p>
    <w:p w14:paraId="3EA88CDB" w14:textId="0DF79C95" w:rsidR="00136577" w:rsidRPr="00136577" w:rsidRDefault="00136577" w:rsidP="00136577">
      <w:pPr>
        <w:pStyle w:val="ListParagraph"/>
        <w:numPr>
          <w:ilvl w:val="0"/>
          <w:numId w:val="39"/>
        </w:numPr>
        <w:jc w:val="both"/>
        <w:rPr>
          <w:b/>
        </w:rPr>
      </w:pPr>
      <w:r w:rsidRPr="00136577">
        <w:rPr>
          <w:b/>
        </w:rPr>
        <w:t>In the exceptional inner region slice, no enhancement is expected, i.e., only legacy operation applies.</w:t>
      </w:r>
    </w:p>
    <w:p w14:paraId="2A685707" w14:textId="77777777" w:rsidR="004C37F4" w:rsidRPr="006A78FE" w:rsidRDefault="004C37F4" w:rsidP="00932D17">
      <w:pPr>
        <w:jc w:val="both"/>
        <w:rPr>
          <w:bC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2CF077BE" w:rsidR="00D776A6" w:rsidRPr="009247EA" w:rsidRDefault="008D0D1E" w:rsidP="00D776A6">
      <w:pPr>
        <w:jc w:val="both"/>
        <w:rPr>
          <w:bCs/>
        </w:rPr>
      </w:pPr>
      <w:r w:rsidRPr="004D4F98">
        <w:rPr>
          <w:lang w:eastAsia="ja-JP"/>
        </w:rPr>
        <w:t>In this contribution w</w:t>
      </w:r>
      <w:r>
        <w:rPr>
          <w:lang w:eastAsia="ja-JP"/>
        </w:rPr>
        <w:t xml:space="preserve">e have </w:t>
      </w:r>
      <w:r w:rsidR="0061046D">
        <w:rPr>
          <w:lang w:eastAsia="ja-JP"/>
        </w:rPr>
        <w:t>the following proposals for</w:t>
      </w:r>
      <w:r w:rsidR="00136577">
        <w:rPr>
          <w:lang w:eastAsia="ja-JP"/>
        </w:rPr>
        <w:t xml:space="preserve"> MPR reduction considering power boosting and transparent scheme</w:t>
      </w:r>
      <w:r w:rsidR="00317970">
        <w:rPr>
          <w:lang w:eastAsia="ja-JP"/>
        </w:rPr>
        <w:t>:</w:t>
      </w:r>
    </w:p>
    <w:p w14:paraId="193CA834" w14:textId="30819CF2" w:rsidR="006903D4" w:rsidRPr="006A78FE" w:rsidRDefault="00136577" w:rsidP="006903D4">
      <w:pPr>
        <w:jc w:val="both"/>
        <w:rPr>
          <w:bCs/>
        </w:rPr>
      </w:pPr>
      <w:r>
        <w:rPr>
          <w:b/>
        </w:rPr>
        <w:t xml:space="preserve">Proposal 1: Considering power boosting applicable to a sub-set of inner </w:t>
      </w:r>
      <w:proofErr w:type="gramStart"/>
      <w:r>
        <w:rPr>
          <w:b/>
        </w:rPr>
        <w:t>region</w:t>
      </w:r>
      <w:proofErr w:type="gramEnd"/>
      <w:r>
        <w:rPr>
          <w:b/>
        </w:rPr>
        <w:t xml:space="preserve"> with MPR=0, and the scope of the WID and time limitation to complete the WID, power boosting is proposed to be tied with transparent scheme in Rel-18.</w:t>
      </w:r>
    </w:p>
    <w:p w14:paraId="568698A0" w14:textId="77777777" w:rsidR="00136577" w:rsidRPr="00136577" w:rsidRDefault="00136577" w:rsidP="00136577">
      <w:pPr>
        <w:jc w:val="both"/>
        <w:rPr>
          <w:b/>
        </w:rPr>
      </w:pPr>
      <w:r w:rsidRPr="00136577">
        <w:rPr>
          <w:b/>
        </w:rPr>
        <w:t>Proposal 2: RAN4 to specify a simple solution for power boosting and transparent scheme:</w:t>
      </w:r>
    </w:p>
    <w:p w14:paraId="049A17A8" w14:textId="77777777" w:rsidR="00136577" w:rsidRPr="00136577" w:rsidRDefault="00136577" w:rsidP="00136577">
      <w:pPr>
        <w:pStyle w:val="ListParagraph"/>
        <w:numPr>
          <w:ilvl w:val="0"/>
          <w:numId w:val="39"/>
        </w:numPr>
        <w:jc w:val="both"/>
        <w:rPr>
          <w:b/>
        </w:rPr>
      </w:pPr>
      <w:r w:rsidRPr="00136577">
        <w:rPr>
          <w:b/>
        </w:rPr>
        <w:t xml:space="preserve">Introduce power boosting only for the enhanced inner region </w:t>
      </w:r>
      <w:proofErr w:type="gramStart"/>
      <w:r w:rsidRPr="00136577">
        <w:rPr>
          <w:b/>
        </w:rPr>
        <w:t>( a</w:t>
      </w:r>
      <w:proofErr w:type="gramEnd"/>
      <w:r w:rsidRPr="00136577">
        <w:rPr>
          <w:b/>
        </w:rPr>
        <w:t xml:space="preserve"> subset of inner region where 1-dB power boosting can work alone)</w:t>
      </w:r>
    </w:p>
    <w:p w14:paraId="268A403B" w14:textId="77777777" w:rsidR="00136577" w:rsidRPr="00136577" w:rsidRDefault="00136577" w:rsidP="00136577">
      <w:pPr>
        <w:pStyle w:val="ListParagraph"/>
        <w:numPr>
          <w:ilvl w:val="1"/>
          <w:numId w:val="39"/>
        </w:numPr>
        <w:jc w:val="both"/>
        <w:rPr>
          <w:b/>
        </w:rPr>
      </w:pPr>
      <w:r w:rsidRPr="00136577">
        <w:rPr>
          <w:b/>
        </w:rPr>
        <w:t>Introduce a new capability of relaxed spectrum flatness, and with the capability reported, power boosting is done with &gt;1 dB, otherwise, 1dB.</w:t>
      </w:r>
    </w:p>
    <w:p w14:paraId="20CED3C1" w14:textId="77777777" w:rsidR="00136577" w:rsidRPr="00136577" w:rsidRDefault="00136577" w:rsidP="00136577">
      <w:pPr>
        <w:pStyle w:val="ListParagraph"/>
        <w:numPr>
          <w:ilvl w:val="0"/>
          <w:numId w:val="39"/>
        </w:numPr>
        <w:jc w:val="both"/>
        <w:rPr>
          <w:b/>
        </w:rPr>
      </w:pPr>
      <w:r w:rsidRPr="00136577">
        <w:rPr>
          <w:b/>
        </w:rPr>
        <w:t>Other regions than the inner region, no power boosting is allowed, and only improved MPR is specified.</w:t>
      </w:r>
    </w:p>
    <w:p w14:paraId="399E4F0E" w14:textId="77777777" w:rsidR="00136577" w:rsidRPr="00136577" w:rsidRDefault="00136577" w:rsidP="00136577">
      <w:pPr>
        <w:pStyle w:val="ListParagraph"/>
        <w:numPr>
          <w:ilvl w:val="0"/>
          <w:numId w:val="39"/>
        </w:numPr>
        <w:jc w:val="both"/>
        <w:rPr>
          <w:b/>
        </w:rPr>
      </w:pPr>
      <w:r w:rsidRPr="00136577">
        <w:rPr>
          <w:b/>
        </w:rPr>
        <w:t>In the exceptional inner region slice, no enhancement is expected, i.e., only legacy operation applies.</w:t>
      </w:r>
    </w:p>
    <w:p w14:paraId="39870C43" w14:textId="77777777" w:rsidR="006903D4" w:rsidRPr="009247EA" w:rsidRDefault="006903D4" w:rsidP="003C0851">
      <w:pPr>
        <w:jc w:val="both"/>
        <w:rPr>
          <w:bCs/>
        </w:rPr>
      </w:pP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21084D0E" w14:textId="39295620" w:rsidR="009F52DC" w:rsidRDefault="007D21CD" w:rsidP="00461CC4">
      <w:pPr>
        <w:pStyle w:val="ListParagraph"/>
        <w:numPr>
          <w:ilvl w:val="0"/>
          <w:numId w:val="2"/>
        </w:numPr>
      </w:pPr>
      <w:bookmarkStart w:id="4" w:name="OLE_LINK12"/>
      <w:bookmarkStart w:id="5" w:name="_Ref101774927"/>
      <w:r>
        <w:t>R4-</w:t>
      </w:r>
      <w:r w:rsidR="00AD3537">
        <w:t xml:space="preserve">2317652, </w:t>
      </w:r>
      <w:r w:rsidR="00AD3537" w:rsidRPr="00AD3537">
        <w:t>WF on enhancement for MPR reduction</w:t>
      </w:r>
      <w:r w:rsidR="00AD3537">
        <w:t>, Nokia</w:t>
      </w:r>
    </w:p>
    <w:p w14:paraId="3A02FD8D" w14:textId="7E5BD742" w:rsidR="003C384C" w:rsidRDefault="003C384C" w:rsidP="00461CC4">
      <w:pPr>
        <w:pStyle w:val="ListParagraph"/>
        <w:numPr>
          <w:ilvl w:val="0"/>
          <w:numId w:val="2"/>
        </w:numPr>
      </w:pPr>
      <w:r>
        <w:t xml:space="preserve">R4-2315058, </w:t>
      </w:r>
      <w:r w:rsidRPr="003C384C">
        <w:t>An approach to specify transparent UL enhancements for Rel-18</w:t>
      </w:r>
      <w:r>
        <w:t>, Qualcomm</w:t>
      </w:r>
    </w:p>
    <w:p w14:paraId="3A5994CA" w14:textId="13AAF043" w:rsidR="00937249" w:rsidRPr="00461CC4" w:rsidRDefault="00937249" w:rsidP="00461CC4">
      <w:pPr>
        <w:pStyle w:val="ListParagraph"/>
        <w:numPr>
          <w:ilvl w:val="0"/>
          <w:numId w:val="2"/>
        </w:numPr>
      </w:pPr>
      <w:r>
        <w:t xml:space="preserve">RP-221858, </w:t>
      </w:r>
      <w:r w:rsidR="00E41B9B" w:rsidRPr="00E41B9B">
        <w:t>Revised WID on Further NR coverage enhancements</w:t>
      </w:r>
      <w:r w:rsidR="00E41B9B">
        <w:t>, China Telecom</w:t>
      </w:r>
    </w:p>
    <w:bookmarkEnd w:id="4"/>
    <w:bookmarkEnd w:id="5"/>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AAC2" w14:textId="77777777" w:rsidR="00B533CE" w:rsidRDefault="00B533CE">
      <w:pPr>
        <w:spacing w:after="0"/>
      </w:pPr>
      <w:r>
        <w:separator/>
      </w:r>
    </w:p>
  </w:endnote>
  <w:endnote w:type="continuationSeparator" w:id="0">
    <w:p w14:paraId="516E6E59" w14:textId="77777777" w:rsidR="00B533CE" w:rsidRDefault="00B53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AEEE" w14:textId="77777777" w:rsidR="00B533CE" w:rsidRDefault="00B533CE">
      <w:pPr>
        <w:spacing w:after="0"/>
      </w:pPr>
      <w:r>
        <w:separator/>
      </w:r>
    </w:p>
  </w:footnote>
  <w:footnote w:type="continuationSeparator" w:id="0">
    <w:p w14:paraId="57E4AB51" w14:textId="77777777" w:rsidR="00B533CE" w:rsidRDefault="00B533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55C525AC"/>
    <w:multiLevelType w:val="hybridMultilevel"/>
    <w:tmpl w:val="C768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522722"/>
    <w:multiLevelType w:val="hybridMultilevel"/>
    <w:tmpl w:val="ED5E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F37E5"/>
    <w:multiLevelType w:val="hybridMultilevel"/>
    <w:tmpl w:val="15F4848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0"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32"/>
  </w:num>
  <w:num w:numId="2" w16cid:durableId="7494971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2"/>
  </w:num>
  <w:num w:numId="4" w16cid:durableId="370111101">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3"/>
  </w:num>
  <w:num w:numId="7" w16cid:durableId="2008895257">
    <w:abstractNumId w:val="22"/>
  </w:num>
  <w:num w:numId="8" w16cid:durableId="1613708098">
    <w:abstractNumId w:val="3"/>
  </w:num>
  <w:num w:numId="9" w16cid:durableId="1300764872">
    <w:abstractNumId w:val="22"/>
  </w:num>
  <w:num w:numId="10" w16cid:durableId="1659967020">
    <w:abstractNumId w:val="5"/>
  </w:num>
  <w:num w:numId="11" w16cid:durableId="1229339488">
    <w:abstractNumId w:val="22"/>
  </w:num>
  <w:num w:numId="12" w16cid:durableId="1756517332">
    <w:abstractNumId w:val="30"/>
  </w:num>
  <w:num w:numId="13" w16cid:durableId="1965689540">
    <w:abstractNumId w:val="8"/>
  </w:num>
  <w:num w:numId="14" w16cid:durableId="1772428264">
    <w:abstractNumId w:val="10"/>
  </w:num>
  <w:num w:numId="15" w16cid:durableId="1130518295">
    <w:abstractNumId w:val="28"/>
  </w:num>
  <w:num w:numId="16" w16cid:durableId="1569263851">
    <w:abstractNumId w:val="2"/>
  </w:num>
  <w:num w:numId="17" w16cid:durableId="1824272361">
    <w:abstractNumId w:val="14"/>
  </w:num>
  <w:num w:numId="18" w16cid:durableId="217936218">
    <w:abstractNumId w:val="22"/>
  </w:num>
  <w:num w:numId="19" w16cid:durableId="1364477395">
    <w:abstractNumId w:val="11"/>
  </w:num>
  <w:num w:numId="20" w16cid:durableId="544940">
    <w:abstractNumId w:val="25"/>
  </w:num>
  <w:num w:numId="21" w16cid:durableId="563687146">
    <w:abstractNumId w:val="21"/>
  </w:num>
  <w:num w:numId="22" w16cid:durableId="1601064944">
    <w:abstractNumId w:val="24"/>
  </w:num>
  <w:num w:numId="23" w16cid:durableId="1330912015">
    <w:abstractNumId w:val="22"/>
  </w:num>
  <w:num w:numId="24" w16cid:durableId="159467862">
    <w:abstractNumId w:val="23"/>
  </w:num>
  <w:num w:numId="25" w16cid:durableId="725493915">
    <w:abstractNumId w:val="15"/>
  </w:num>
  <w:num w:numId="26" w16cid:durableId="1888292693">
    <w:abstractNumId w:val="22"/>
  </w:num>
  <w:num w:numId="27" w16cid:durableId="1606578872">
    <w:abstractNumId w:val="23"/>
  </w:num>
  <w:num w:numId="28" w16cid:durableId="486867662">
    <w:abstractNumId w:val="18"/>
  </w:num>
  <w:num w:numId="29" w16cid:durableId="283924458">
    <w:abstractNumId w:val="17"/>
  </w:num>
  <w:num w:numId="30" w16cid:durableId="277566141">
    <w:abstractNumId w:val="4"/>
  </w:num>
  <w:num w:numId="31" w16cid:durableId="1992437828">
    <w:abstractNumId w:val="26"/>
  </w:num>
  <w:num w:numId="32" w16cid:durableId="1492451436">
    <w:abstractNumId w:val="9"/>
  </w:num>
  <w:num w:numId="33" w16cid:durableId="1937246370">
    <w:abstractNumId w:val="16"/>
  </w:num>
  <w:num w:numId="34" w16cid:durableId="1499808996">
    <w:abstractNumId w:val="19"/>
  </w:num>
  <w:num w:numId="35" w16cid:durableId="760685274">
    <w:abstractNumId w:val="7"/>
  </w:num>
  <w:num w:numId="36" w16cid:durableId="1171331890">
    <w:abstractNumId w:val="1"/>
  </w:num>
  <w:num w:numId="37" w16cid:durableId="1416047740">
    <w:abstractNumId w:val="20"/>
  </w:num>
  <w:num w:numId="38" w16cid:durableId="536236146">
    <w:abstractNumId w:val="29"/>
  </w:num>
  <w:num w:numId="39" w16cid:durableId="116038434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0A12"/>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90D"/>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577"/>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6A24"/>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9F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4F6"/>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82A"/>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11D"/>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84C"/>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34"/>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5FE"/>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927"/>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37F4"/>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D7C7B"/>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510"/>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E6A"/>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425"/>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AE5"/>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0C0"/>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249"/>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2A36"/>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388"/>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537"/>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AF7A2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6D74"/>
    <w:rsid w:val="00B4742A"/>
    <w:rsid w:val="00B475F5"/>
    <w:rsid w:val="00B47615"/>
    <w:rsid w:val="00B50177"/>
    <w:rsid w:val="00B51F3B"/>
    <w:rsid w:val="00B51F78"/>
    <w:rsid w:val="00B52453"/>
    <w:rsid w:val="00B52C97"/>
    <w:rsid w:val="00B52FD2"/>
    <w:rsid w:val="00B533CE"/>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1DCC"/>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1F87"/>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1B9B"/>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4DF7"/>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2E19"/>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5D5B"/>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425"/>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834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42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2023-11-02T15:29:00Z</dcterms:created>
  <dcterms:modified xsi:type="dcterms:W3CDTF">2023-11-03T05:25:00Z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